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>
  <w:body>
    <w:p>
      <w:r>
        <w:rPr>
          <w:b/>
          <w:sz w:val="48"/>
        </w:rPr>
        <w:t xml:space="preserve">Reset a password in Admin Portal</w:t>
      </w:r>
    </w:p>
    <w:p>
      <w:r>
        <w:rPr>
          <w:sz w:val="22"/>
          <w:color w:val="444444"/>
        </w:rPr>
        <w:t xml:space="preserve">Offline sample guide showing capture, annotations, rich text, and exports.</w:t>
      </w:r>
    </w:p>
    <w:p>
      <w:r>
        <w:rPr>
          <w:sz w:val="18"/>
          <w:color w:val="888888"/>
        </w:rPr>
        <w:t xml:space="preserve">4 steps — generated 2026-06-11</w:t>
      </w:r>
    </w:p>
    <w:p>
      <w:r>
        <w:rPr>
          <w:b/>
          <w:sz w:val="30"/>
        </w:rPr>
        <w:t xml:space="preserve">1. Open Admin Portal users</w:t>
      </w:r>
    </w:p>
    <w:p>
      <w:r>
        <w:rPr>
          <w:sz w:val="22"/>
        </w:rPr>
        <w:t xml:space="preserve">Open the users list and select the target account.</w:t>
      </w:r>
    </w:p>
    <w:p>
      <w:r>
        <w:drawing>
          <wp:inline distT="0" distB="0" distL="0" distR="0">
            <wp:extent cx="5715000" cy="3390900"/>
            <wp:docPr id="1" name="Screenshot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fill="F9FAFB"/>
      </w:pPr>
      <w:r>
        <w:rPr>
          <w:b/>
          <w:sz w:val="20"/>
        </w:rPr>
        <w:t xml:space="preserve">Note: Tip</w:t>
      </w:r>
      <w:r>
        <w:rPr>
          <w:sz w:val="20"/>
        </w:rPr>
        <w:t xml:space="preserve"/>
      </w:r>
      <w:r>
        <w:br/>
      </w:r>
      <w:r>
        <w:rPr>
          <w:sz w:val="20"/>
        </w:rPr>
        <w:t xml:space="preserve">Use the search box to avoid scrolling.</w:t>
      </w:r>
    </w:p>
    <w:p>
      <w:r>
        <w:rPr>
          <w:b/>
          <w:sz w:val="30"/>
        </w:rPr>
        <w:t xml:space="preserve">2. Enable the reset policy</w:t>
      </w:r>
    </w:p>
    <w:p>
      <w:r>
        <w:rPr>
          <w:sz w:val="22"/>
        </w:rPr>
        <w:t xml:space="preserve">Make sure the policy is active before continuing.</w:t>
      </w:r>
    </w:p>
    <w:p>
      <w:r>
        <w:drawing>
          <wp:inline distT="0" distB="0" distL="0" distR="0">
            <wp:extent cx="5715000" cy="3390900"/>
            <wp:docPr id="2" name="Screenshot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fill="F3F4F6"/>
      </w:pPr>
      <w:r>
        <w:rPr>
          <w:sz w:val="18"/>
          <w:rFonts w:ascii="Courier New" w:hAnsi="Courier New"/>
          <w:color w:val="1F2937"/>
        </w:rPr>
        <w:t xml:space="preserve">stepforge --capture --window --delay 300</w:t>
      </w:r>
    </w:p>
    <w:p>
      <w:r>
        <w:rPr>
          <w:b/>
          <w:sz w:val="26"/>
        </w:rPr>
        <w:t xml:space="preserve">2.1. Confirm permission prompt</w:t>
      </w:r>
    </w:p>
    <w:p>
      <w:r>
        <w:rPr>
          <w:sz w:val="22"/>
        </w:rPr>
        <w:t xml:space="preserve">Only administrators can complete this step.</w:t>
      </w:r>
    </w:p>
    <w:p>
      <w:pPr>
        <w:shd w:val="clear" w:fill="F9FAFB"/>
      </w:pPr>
      <w:r>
        <w:rPr>
          <w:b/>
          <w:sz w:val="20"/>
        </w:rPr>
        <w:t xml:space="preserve">Warning: Access</w:t>
      </w:r>
      <w:r>
        <w:rPr>
          <w:sz w:val="20"/>
        </w:rPr>
        <w:t xml:space="preserve"/>
      </w:r>
      <w:r>
        <w:br/>
      </w:r>
      <w:r>
        <w:rPr>
          <w:sz w:val="20"/>
        </w:rPr>
        <w:t xml:space="preserve">Admin rights required.</w:t>
      </w:r>
    </w:p>
    <w:p>
      <w:r>
        <w:rPr>
          <w:b/>
          <w:sz w:val="30"/>
        </w:rPr>
        <w:t xml:space="preserve">3. Review the confirmation</w:t>
      </w:r>
    </w:p>
    <w:p>
      <w:r>
        <w:rPr>
          <w:sz w:val="22"/>
        </w:rPr>
        <w:t xml:space="preserve">Confirm the summary and close the modal.</w:t>
      </w:r>
    </w:p>
    <w:p>
      <w:r>
        <w:drawing>
          <wp:inline distT="0" distB="0" distL="0" distR="0">
            <wp:extent cx="5715000" cy="3390900"/>
            <wp:docPr id="3" name="Screenshot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color="C8CCD2"/>
          <w:left w:val="single" w:sz="4" w:color="C8CCD2"/>
          <w:bottom w:val="single" w:sz="4" w:color="C8CCD2"/>
          <w:right w:val="single" w:sz="4" w:color="C8CCD2"/>
          <w:insideH w:val="single" w:sz="4" w:color="C8CCD2"/>
          <w:insideV w:val="single" w:sz="4" w:color="C8CCD2"/>
        </w:tblBorders>
      </w:tblPr>
      <w:tblGrid>
        <w:gridCol w:w="2400"/>
        <w:gridCol w:w="2400"/>
      </w:tblGrid>
      <w:tr>
        <w:tc>
          <w:tcPr>
            <w:tcW w:w="2400" w:type="dxa"/>
          </w:tcPr>
          <w:p>
            <w:r>
              <w:rPr>
                <w:b/>
                <w:sz w:val="20"/>
              </w:rPr>
              <w:t xml:space="preserve">Field</w:t>
            </w:r>
          </w:p>
        </w:tc>
        <w:tc>
          <w:tcPr>
            <w:tcW w:w="2400" w:type="dxa"/>
          </w:tcPr>
          <w:p>
            <w:r>
              <w:rPr>
                <w:b/>
                <w:sz w:val="20"/>
              </w:rPr>
              <w:t xml:space="preserve">Value</w:t>
            </w:r>
          </w:p>
        </w:tc>
      </w:tr>
      <w:tr>
        <w:tc>
          <w:tcPr>
            <w:tcW w:w="2400" w:type="dxa"/>
          </w:tcPr>
          <w:p>
            <w:r>
              <w:rPr>
                <w:sz w:val="20"/>
              </w:rPr>
              <w:t xml:space="preserve">Title</w:t>
            </w:r>
          </w:p>
        </w:tc>
        <w:tc>
          <w:tcPr>
            <w:tcW w:w="2400" w:type="dxa"/>
          </w:tcPr>
          <w:p>
            <w:r>
              <w:rPr>
                <w:sz w:val="20"/>
              </w:rPr>
              <w:t xml:space="preserve">Admin Portal</w:t>
            </w:r>
          </w:p>
        </w:tc>
      </w:tr>
      <w:tr>
        <w:tc>
          <w:tcPr>
            <w:tcW w:w="2400" w:type="dxa"/>
          </w:tcPr>
          <w:p>
            <w:r>
              <w:rPr>
                <w:sz w:val="20"/>
              </w:rPr>
              <w:t xml:space="preserve">Owner</w:t>
            </w:r>
          </w:p>
        </w:tc>
        <w:tc>
          <w:tcPr>
            <w:tcW w:w="2400" w:type="dxa"/>
          </w:tcPr>
          <w:p>
            <w:r>
              <w:rPr>
                <w:sz w:val="20"/>
              </w:rPr>
              <w:t xml:space="preserve">Support</w:t>
            </w:r>
          </w:p>
        </w:tc>
      </w:tr>
    </w:tbl>
    <w:p/>
    <w:sectPr>
      <w:pgSz w:w="11906" w:h="16838"/>
      <w:pgMar w:top="1134" w:right="1134" w:bottom="1134" w:left="1134"/>
    </w:sectPr>
  </w:body>
</w:document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.png"/>
<Relationship Id="rId2" Type="http://schemas.openxmlformats.org/officeDocument/2006/relationships/image" Target="media/image2.png"/>
<Relationship Id="rId3" Type="http://schemas.openxmlformats.org/officeDocument/2006/relationships/image" Target="media/image3.png"/>
</Relationships>
</file>